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87971" w14:textId="00DDB0FD" w:rsidR="00195A48" w:rsidRPr="007600AF" w:rsidRDefault="00AC514E" w:rsidP="00116849">
      <w:pPr>
        <w:pStyle w:val="Header"/>
        <w:tabs>
          <w:tab w:val="right" w:pos="9000"/>
        </w:tabs>
        <w:rPr>
          <w:bCs/>
          <w:noProof w:val="0"/>
          <w:sz w:val="24"/>
          <w:lang w:val="en-GB" w:eastAsia="ja-JP"/>
        </w:rPr>
      </w:pPr>
      <w:r w:rsidRPr="00AC514E">
        <w:rPr>
          <w:bCs/>
          <w:noProof w:val="0"/>
          <w:sz w:val="24"/>
          <w:lang w:val="en-GB"/>
        </w:rPr>
        <w:t>3GPP TSG-RAN WG2 Meeting #</w:t>
      </w:r>
      <w:r w:rsidR="00771F54" w:rsidRPr="00AC514E">
        <w:rPr>
          <w:bCs/>
          <w:noProof w:val="0"/>
          <w:sz w:val="24"/>
          <w:lang w:val="en-GB"/>
        </w:rPr>
        <w:t>10</w:t>
      </w:r>
      <w:r w:rsidR="00771F54">
        <w:rPr>
          <w:bCs/>
          <w:noProof w:val="0"/>
          <w:sz w:val="24"/>
          <w:lang w:val="en-GB"/>
        </w:rPr>
        <w:t>6</w:t>
      </w:r>
      <w:r w:rsidR="00195A48" w:rsidRPr="007600AF">
        <w:rPr>
          <w:bCs/>
          <w:noProof w:val="0"/>
          <w:sz w:val="24"/>
          <w:lang w:val="en-GB"/>
        </w:rPr>
        <w:tab/>
      </w:r>
      <w:r w:rsidR="004510AC" w:rsidRPr="004510AC">
        <w:rPr>
          <w:bCs/>
          <w:noProof w:val="0"/>
          <w:color w:val="000000"/>
          <w:sz w:val="24"/>
          <w:lang w:val="en-GB" w:eastAsia="ja-JP"/>
        </w:rPr>
        <w:t xml:space="preserve"> </w:t>
      </w:r>
      <w:r w:rsidR="008A7A84" w:rsidRPr="008A7A84">
        <w:rPr>
          <w:bCs/>
          <w:noProof w:val="0"/>
          <w:color w:val="000000"/>
          <w:sz w:val="24"/>
          <w:lang w:val="en-GB" w:eastAsia="ja-JP"/>
        </w:rPr>
        <w:t>R2-1907185</w:t>
      </w:r>
    </w:p>
    <w:p w14:paraId="6EB87972" w14:textId="6FDF261C" w:rsidR="00195A48" w:rsidRPr="007600AF" w:rsidRDefault="00771F54" w:rsidP="00116849">
      <w:pPr>
        <w:pStyle w:val="Header"/>
        <w:tabs>
          <w:tab w:val="right" w:pos="9000"/>
        </w:tabs>
        <w:rPr>
          <w:bCs/>
          <w:noProof w:val="0"/>
          <w:sz w:val="24"/>
        </w:rPr>
      </w:pPr>
      <w:r w:rsidRPr="00771F54">
        <w:rPr>
          <w:bCs/>
          <w:noProof w:val="0"/>
          <w:sz w:val="24"/>
        </w:rPr>
        <w:t>Reno, USA,</w:t>
      </w:r>
      <w:bookmarkStart w:id="0" w:name="_GoBack"/>
      <w:bookmarkEnd w:id="0"/>
      <w:r w:rsidRPr="00771F54">
        <w:rPr>
          <w:bCs/>
          <w:noProof w:val="0"/>
          <w:sz w:val="24"/>
        </w:rPr>
        <w:t xml:space="preserve"> 13</w:t>
      </w:r>
      <w:r w:rsidRPr="008A7A84">
        <w:rPr>
          <w:bCs/>
          <w:noProof w:val="0"/>
          <w:sz w:val="24"/>
          <w:vertAlign w:val="superscript"/>
        </w:rPr>
        <w:t>th</w:t>
      </w:r>
      <w:r w:rsidRPr="00771F54">
        <w:rPr>
          <w:bCs/>
          <w:noProof w:val="0"/>
          <w:sz w:val="24"/>
        </w:rPr>
        <w:t xml:space="preserve"> - 17</w:t>
      </w:r>
      <w:r w:rsidRPr="008A7A84">
        <w:rPr>
          <w:bCs/>
          <w:noProof w:val="0"/>
          <w:sz w:val="24"/>
          <w:vertAlign w:val="superscript"/>
        </w:rPr>
        <w:t>th</w:t>
      </w:r>
      <w:r w:rsidR="00BC7053">
        <w:rPr>
          <w:bCs/>
          <w:noProof w:val="0"/>
          <w:sz w:val="24"/>
        </w:rPr>
        <w:t xml:space="preserve"> May 2019</w:t>
      </w:r>
      <w:r w:rsidRPr="00771F54">
        <w:t xml:space="preserve"> </w:t>
      </w:r>
      <w:r w:rsidRPr="00771F54">
        <w:rPr>
          <w:bCs/>
          <w:noProof w:val="0"/>
          <w:sz w:val="24"/>
        </w:rPr>
        <w:tab/>
        <w:t>Resubmission of R2-190</w:t>
      </w:r>
      <w:r>
        <w:rPr>
          <w:bCs/>
          <w:noProof w:val="0"/>
          <w:sz w:val="24"/>
        </w:rPr>
        <w:t>4506</w:t>
      </w:r>
      <w:r w:rsidR="00B34E44">
        <w:rPr>
          <w:bCs/>
          <w:noProof w:val="0"/>
          <w:sz w:val="24"/>
        </w:rPr>
        <w:tab/>
      </w:r>
    </w:p>
    <w:p w14:paraId="6EB87973" w14:textId="77777777" w:rsidR="00B4542E" w:rsidRPr="007600AF" w:rsidRDefault="00B4542E" w:rsidP="00116849">
      <w:pPr>
        <w:pStyle w:val="Header"/>
        <w:tabs>
          <w:tab w:val="right" w:pos="9000"/>
        </w:tabs>
        <w:rPr>
          <w:bCs/>
          <w:noProof w:val="0"/>
          <w:sz w:val="24"/>
          <w:lang w:val="en-GB" w:eastAsia="ja-JP"/>
        </w:rPr>
      </w:pPr>
      <w:r w:rsidRPr="007600AF">
        <w:rPr>
          <w:bCs/>
          <w:noProof w:val="0"/>
          <w:sz w:val="24"/>
          <w:lang w:val="en-GB"/>
        </w:rPr>
        <w:tab/>
      </w:r>
    </w:p>
    <w:p w14:paraId="6EB87974" w14:textId="53DB7855"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F71ADB">
        <w:rPr>
          <w:rFonts w:cs="Arial"/>
          <w:b/>
          <w:bCs/>
          <w:sz w:val="24"/>
        </w:rPr>
        <w:t>11.</w:t>
      </w:r>
      <w:r w:rsidR="00A40311">
        <w:rPr>
          <w:rFonts w:cs="Arial"/>
          <w:b/>
          <w:bCs/>
          <w:sz w:val="24"/>
        </w:rPr>
        <w:t>4.</w:t>
      </w:r>
      <w:r w:rsidR="00771F54">
        <w:rPr>
          <w:rFonts w:cs="Arial"/>
          <w:b/>
          <w:bCs/>
          <w:sz w:val="24"/>
        </w:rPr>
        <w:t>5</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306608D7" w14:textId="05207C7C" w:rsidR="00A40311" w:rsidRDefault="00B4542E" w:rsidP="00A40311">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A40311" w:rsidRPr="00A40311">
        <w:rPr>
          <w:rFonts w:ascii="Arial" w:hAnsi="Arial" w:cs="Arial"/>
          <w:b/>
          <w:bCs/>
          <w:sz w:val="24"/>
        </w:rPr>
        <w:t xml:space="preserve">AS </w:t>
      </w:r>
      <w:r w:rsidR="00A40311">
        <w:rPr>
          <w:rFonts w:ascii="Arial" w:hAnsi="Arial" w:cs="Arial"/>
          <w:b/>
          <w:bCs/>
          <w:sz w:val="24"/>
        </w:rPr>
        <w:t>L</w:t>
      </w:r>
      <w:r w:rsidR="00A40311" w:rsidRPr="00A40311">
        <w:rPr>
          <w:rFonts w:ascii="Arial" w:hAnsi="Arial" w:cs="Arial"/>
          <w:b/>
          <w:bCs/>
          <w:sz w:val="24"/>
        </w:rPr>
        <w:t xml:space="preserve">evel </w:t>
      </w:r>
      <w:r w:rsidR="00A40311">
        <w:rPr>
          <w:rFonts w:ascii="Arial" w:hAnsi="Arial" w:cs="Arial"/>
          <w:b/>
          <w:bCs/>
          <w:sz w:val="24"/>
        </w:rPr>
        <w:t>L</w:t>
      </w:r>
      <w:r w:rsidR="00A40311" w:rsidRPr="00A40311">
        <w:rPr>
          <w:rFonts w:ascii="Arial" w:hAnsi="Arial" w:cs="Arial"/>
          <w:b/>
          <w:bCs/>
          <w:sz w:val="24"/>
        </w:rPr>
        <w:t xml:space="preserve">ink </w:t>
      </w:r>
      <w:r w:rsidR="00A40311">
        <w:rPr>
          <w:rFonts w:ascii="Arial" w:hAnsi="Arial" w:cs="Arial"/>
          <w:b/>
          <w:bCs/>
          <w:sz w:val="24"/>
        </w:rPr>
        <w:t>M</w:t>
      </w:r>
      <w:r w:rsidR="00A40311" w:rsidRPr="00A40311">
        <w:rPr>
          <w:rFonts w:ascii="Arial" w:hAnsi="Arial" w:cs="Arial"/>
          <w:b/>
          <w:bCs/>
          <w:sz w:val="24"/>
        </w:rPr>
        <w:t xml:space="preserve">anagement for </w:t>
      </w:r>
      <w:r w:rsidR="00A40311">
        <w:rPr>
          <w:rFonts w:ascii="Arial" w:hAnsi="Arial" w:cs="Arial"/>
          <w:b/>
          <w:bCs/>
          <w:sz w:val="24"/>
        </w:rPr>
        <w:t>U</w:t>
      </w:r>
      <w:r w:rsidR="00A40311" w:rsidRPr="00A40311">
        <w:rPr>
          <w:rFonts w:ascii="Arial" w:hAnsi="Arial" w:cs="Arial"/>
          <w:b/>
          <w:bCs/>
          <w:sz w:val="24"/>
        </w:rPr>
        <w:t xml:space="preserve">nicast </w:t>
      </w:r>
    </w:p>
    <w:p w14:paraId="6EB87977" w14:textId="7CE9CCE3" w:rsidR="00B4542E" w:rsidRPr="00EC3D19" w:rsidRDefault="00B4542E" w:rsidP="00A40311">
      <w:pPr>
        <w:ind w:left="1985" w:hanging="1985"/>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767D1A52" w14:textId="25A424FB" w:rsidR="00B24E88" w:rsidRDefault="00B4176A" w:rsidP="00B4176A">
      <w:pPr>
        <w:rPr>
          <w:lang w:val="en-US"/>
        </w:rPr>
      </w:pPr>
      <w:r>
        <w:rPr>
          <w:lang w:val="en-US"/>
        </w:rPr>
        <w:t xml:space="preserve">During the </w:t>
      </w:r>
      <w:r w:rsidR="00B24E88">
        <w:rPr>
          <w:lang w:val="en-US"/>
        </w:rPr>
        <w:t xml:space="preserve">NR-V2X SI, various agreements related to AS level link level </w:t>
      </w:r>
      <w:r w:rsidR="0070341C">
        <w:rPr>
          <w:lang w:val="en-US"/>
        </w:rPr>
        <w:t xml:space="preserve">management </w:t>
      </w:r>
      <w:r w:rsidR="00B24E88">
        <w:rPr>
          <w:lang w:val="en-US"/>
        </w:rPr>
        <w:t>were made</w:t>
      </w:r>
      <w:r w:rsidR="00E3026D">
        <w:rPr>
          <w:lang w:val="en-US"/>
        </w:rPr>
        <w:t xml:space="preserve"> [1]</w:t>
      </w:r>
      <w:r w:rsidR="00B24E88">
        <w:rPr>
          <w:lang w:val="en-US"/>
        </w:rPr>
        <w:t xml:space="preserve">. </w:t>
      </w:r>
    </w:p>
    <w:p w14:paraId="6B79D8F2" w14:textId="77777777" w:rsidR="00B24E88" w:rsidRPr="00B24E88" w:rsidRDefault="00B24E88" w:rsidP="00BB2F14">
      <w:pPr>
        <w:pStyle w:val="ListParagraph"/>
        <w:numPr>
          <w:ilvl w:val="0"/>
          <w:numId w:val="5"/>
        </w:numPr>
      </w:pPr>
      <w:r w:rsidRPr="00B24E88">
        <w:t>SL RLM / RLF declaration based AS level link management is supported.</w:t>
      </w:r>
    </w:p>
    <w:p w14:paraId="02AF679A" w14:textId="77777777" w:rsidR="00E3026D" w:rsidRPr="00B24E88" w:rsidRDefault="00E3026D" w:rsidP="00BB2F14">
      <w:pPr>
        <w:pStyle w:val="ListParagraph"/>
        <w:numPr>
          <w:ilvl w:val="0"/>
          <w:numId w:val="5"/>
        </w:numPr>
      </w:pPr>
      <w:r w:rsidRPr="00B24E88">
        <w:t>The definition and motivation of SL RRM based AS level link management need further discussion.</w:t>
      </w:r>
    </w:p>
    <w:p w14:paraId="3E63FC66" w14:textId="77777777" w:rsidR="00B24E88" w:rsidRPr="00B24E88" w:rsidRDefault="00B24E88" w:rsidP="00BB2F14">
      <w:pPr>
        <w:pStyle w:val="ListParagraph"/>
        <w:numPr>
          <w:ilvl w:val="0"/>
          <w:numId w:val="5"/>
        </w:numPr>
      </w:pPr>
      <w:r w:rsidRPr="00B24E88">
        <w:t>The AS level link status (e.g., failure) should be informed to upper layer. The detailed information exchanged between layers should be decided together with SA2.</w:t>
      </w:r>
    </w:p>
    <w:p w14:paraId="1CD6B710" w14:textId="77777777" w:rsidR="00B24E88" w:rsidRPr="00B24E88" w:rsidRDefault="00B24E88" w:rsidP="00BB2F14">
      <w:pPr>
        <w:pStyle w:val="ListParagraph"/>
        <w:numPr>
          <w:ilvl w:val="0"/>
          <w:numId w:val="5"/>
        </w:numPr>
      </w:pPr>
      <w:r w:rsidRPr="00B24E88">
        <w:t>If SL RLC AM is supported for unicast, RLF declaration could be triggered by indication from RLC that the maximum number of retransmissions has been reached.</w:t>
      </w:r>
    </w:p>
    <w:p w14:paraId="79376184" w14:textId="77777777" w:rsidR="00B24E88" w:rsidRPr="00B24E88" w:rsidRDefault="00B24E88" w:rsidP="00BB2F14">
      <w:pPr>
        <w:pStyle w:val="ListParagraph"/>
        <w:numPr>
          <w:ilvl w:val="0"/>
          <w:numId w:val="5"/>
        </w:numPr>
      </w:pPr>
      <w:r w:rsidRPr="00B24E88">
        <w:t>RAN2 asked to RAN1 for RLM RS design and if ok to follow Uu RLM model for SL RLM. RAN2 indicated RAN2 point of view, Uu RLM model is preferred as baseline for SL RLM with the description how Uu RLM works.</w:t>
      </w:r>
    </w:p>
    <w:p w14:paraId="48378D87" w14:textId="58009EE3" w:rsidR="00A33F22" w:rsidRPr="00E3026D" w:rsidRDefault="00E3026D" w:rsidP="00FD1084">
      <w:pPr>
        <w:rPr>
          <w:lang w:val="en-US"/>
        </w:rPr>
      </w:pPr>
      <w:r>
        <w:rPr>
          <w:lang w:val="en-US"/>
        </w:rPr>
        <w:t xml:space="preserve">In addition, </w:t>
      </w:r>
      <w:r w:rsidR="004470FB">
        <w:rPr>
          <w:lang w:val="en-US"/>
        </w:rPr>
        <w:t xml:space="preserve">the </w:t>
      </w:r>
      <w:r w:rsidR="00217490">
        <w:rPr>
          <w:lang w:val="en-US"/>
        </w:rPr>
        <w:t xml:space="preserve">development of solutions for </w:t>
      </w:r>
      <w:r w:rsidRPr="00996A28">
        <w:rPr>
          <w:lang w:eastAsia="ko-KR"/>
        </w:rPr>
        <w:t>AS level link management</w:t>
      </w:r>
      <w:r>
        <w:rPr>
          <w:lang w:eastAsia="ko-KR"/>
        </w:rPr>
        <w:t xml:space="preserve"> for unicast has been identified as one of </w:t>
      </w:r>
      <w:r w:rsidR="004470FB">
        <w:rPr>
          <w:lang w:eastAsia="ko-KR"/>
        </w:rPr>
        <w:t xml:space="preserve">the objectives of </w:t>
      </w:r>
      <w:r>
        <w:rPr>
          <w:lang w:eastAsia="ko-KR"/>
        </w:rPr>
        <w:t>t</w:t>
      </w:r>
      <w:r w:rsidR="004470FB">
        <w:t xml:space="preserve">he </w:t>
      </w:r>
      <w:r>
        <w:t>WI [2]</w:t>
      </w:r>
      <w:r w:rsidR="004470FB">
        <w:t xml:space="preserve"> that should be addressed</w:t>
      </w:r>
      <w:r>
        <w:t xml:space="preserve">. </w:t>
      </w:r>
      <w:r>
        <w:rPr>
          <w:lang w:eastAsia="ko-KR"/>
        </w:rPr>
        <w:t>I</w:t>
      </w:r>
      <w:r w:rsidR="00FB4EC9">
        <w:t>n this contribution</w:t>
      </w:r>
      <w:r w:rsidR="006E2B80">
        <w:t xml:space="preserve">, we </w:t>
      </w:r>
      <w:r w:rsidR="003009B7">
        <w:t>discuss</w:t>
      </w:r>
      <w:r w:rsidR="006E2B80">
        <w:t xml:space="preserve"> </w:t>
      </w:r>
      <w:r w:rsidR="00B03576">
        <w:t xml:space="preserve">our views </w:t>
      </w:r>
      <w:r w:rsidR="0022695F">
        <w:t xml:space="preserve">on AS level link management and make </w:t>
      </w:r>
      <w:proofErr w:type="gramStart"/>
      <w:r w:rsidR="004340D9">
        <w:t>a number of</w:t>
      </w:r>
      <w:proofErr w:type="gramEnd"/>
      <w:r w:rsidR="0022695F">
        <w:t xml:space="preserve"> observations and proposals. </w:t>
      </w:r>
    </w:p>
    <w:p w14:paraId="6EB8798B" w14:textId="0BEB2913" w:rsidR="00C46139" w:rsidRDefault="00652339" w:rsidP="0006459B">
      <w:pPr>
        <w:pStyle w:val="Heading1"/>
      </w:pPr>
      <w:r>
        <w:t>Discussion</w:t>
      </w:r>
    </w:p>
    <w:p w14:paraId="06F73673" w14:textId="517003F8" w:rsidR="001E55D7" w:rsidRDefault="001E55D7" w:rsidP="00B04500">
      <w:bookmarkStart w:id="1" w:name="_Hlk525905422"/>
      <w:r>
        <w:t xml:space="preserve">Radio Link maintenance over </w:t>
      </w:r>
      <w:proofErr w:type="spellStart"/>
      <w:r>
        <w:t>Uu</w:t>
      </w:r>
      <w:proofErr w:type="spellEnd"/>
      <w:r>
        <w:t xml:space="preserve"> interface </w:t>
      </w:r>
      <w:r w:rsidR="004470FB">
        <w:t>typically</w:t>
      </w:r>
      <w:r w:rsidR="002F268E">
        <w:t xml:space="preserve"> involves two main solutions: a proactive solution and a reactive solution. With </w:t>
      </w:r>
      <w:r w:rsidR="004340D9">
        <w:t xml:space="preserve">the </w:t>
      </w:r>
      <w:r w:rsidR="002F268E">
        <w:t xml:space="preserve">proactive solution, </w:t>
      </w:r>
      <w:r w:rsidR="00E64DA7">
        <w:t xml:space="preserve">the scheduling </w:t>
      </w:r>
      <w:r w:rsidR="00B47225">
        <w:t>node</w:t>
      </w:r>
      <w:r w:rsidR="0022695F">
        <w:t>,</w:t>
      </w:r>
      <w:r w:rsidR="002F268E">
        <w:t xml:space="preserve"> typically the Node B</w:t>
      </w:r>
      <w:r w:rsidR="0022695F">
        <w:t>,</w:t>
      </w:r>
      <w:r w:rsidR="002F268E">
        <w:t xml:space="preserve"> takes proactive actions to ensure the radio link remain</w:t>
      </w:r>
      <w:r w:rsidR="0022695F">
        <w:t>s</w:t>
      </w:r>
      <w:r w:rsidR="002F268E">
        <w:t xml:space="preserve"> suitable for communication. Examples of proactive actions may be reconfiguration of transmission control parameters including radio resources reconfiguration, or relocation of the radio link to another cell under the same Node B or different Node B. The reactive solution is usually a last resort solution, where the UE </w:t>
      </w:r>
      <w:r w:rsidR="00F2480E">
        <w:t xml:space="preserve">may declare radio link failure and </w:t>
      </w:r>
      <w:r w:rsidR="00105932">
        <w:t xml:space="preserve">reselect a new cell. In order to take proactive actions, the Node B relies on measurements from the UE as well as measurement at Node B including QoS related </w:t>
      </w:r>
      <w:r w:rsidR="00E64DA7">
        <w:t xml:space="preserve">measurement </w:t>
      </w:r>
      <w:r w:rsidR="00105932">
        <w:t xml:space="preserve">based on traffic going through the Node B. </w:t>
      </w:r>
    </w:p>
    <w:p w14:paraId="2E3FB286" w14:textId="5A89DE0E" w:rsidR="00105932" w:rsidRDefault="00105932" w:rsidP="00B04500">
      <w:r>
        <w:t>Both proactive solution and reactive solution are also feasible for sidelink maintenance with some key differences:</w:t>
      </w:r>
    </w:p>
    <w:p w14:paraId="76189639" w14:textId="3D77E44A" w:rsidR="00105932" w:rsidRPr="00E64DA7" w:rsidRDefault="00105932" w:rsidP="00105932">
      <w:pPr>
        <w:pStyle w:val="ListParagraph"/>
        <w:numPr>
          <w:ilvl w:val="0"/>
          <w:numId w:val="9"/>
        </w:numPr>
        <w:rPr>
          <w:i w:val="0"/>
        </w:rPr>
      </w:pPr>
      <w:r>
        <w:rPr>
          <w:i w:val="0"/>
        </w:rPr>
        <w:t>Si</w:t>
      </w:r>
      <w:r w:rsidR="00E64DA7">
        <w:rPr>
          <w:i w:val="0"/>
        </w:rPr>
        <w:t>de</w:t>
      </w:r>
      <w:r>
        <w:rPr>
          <w:i w:val="0"/>
        </w:rPr>
        <w:t xml:space="preserve">link traffic may not go through the </w:t>
      </w:r>
      <w:r w:rsidR="00B47225">
        <w:rPr>
          <w:i w:val="0"/>
        </w:rPr>
        <w:t>scheduling node.</w:t>
      </w:r>
      <w:r w:rsidR="00E64DA7">
        <w:rPr>
          <w:i w:val="0"/>
        </w:rPr>
        <w:t xml:space="preserve"> This limits the </w:t>
      </w:r>
      <w:r w:rsidR="00B47225">
        <w:rPr>
          <w:i w:val="0"/>
        </w:rPr>
        <w:t>scheduling node</w:t>
      </w:r>
      <w:r w:rsidR="00E64DA7">
        <w:rPr>
          <w:i w:val="0"/>
        </w:rPr>
        <w:t xml:space="preserve"> to take proactive actions toward sidelink maintenance based on QoS related statistics.</w:t>
      </w:r>
    </w:p>
    <w:p w14:paraId="233AA447" w14:textId="3B7DB7E9" w:rsidR="00E64DA7" w:rsidRDefault="00E64DA7" w:rsidP="00105932">
      <w:pPr>
        <w:pStyle w:val="ListParagraph"/>
        <w:numPr>
          <w:ilvl w:val="0"/>
          <w:numId w:val="9"/>
        </w:numPr>
        <w:rPr>
          <w:i w:val="0"/>
        </w:rPr>
      </w:pPr>
      <w:r>
        <w:rPr>
          <w:i w:val="0"/>
        </w:rPr>
        <w:t xml:space="preserve">The actions at both ends of the sidelink may be specified. </w:t>
      </w:r>
    </w:p>
    <w:p w14:paraId="2E4DB2A6" w14:textId="610534FE" w:rsidR="00E64DA7" w:rsidRDefault="00E64DA7" w:rsidP="00105932">
      <w:pPr>
        <w:pStyle w:val="ListParagraph"/>
        <w:numPr>
          <w:ilvl w:val="0"/>
          <w:numId w:val="9"/>
        </w:numPr>
        <w:rPr>
          <w:i w:val="0"/>
        </w:rPr>
      </w:pPr>
      <w:r>
        <w:rPr>
          <w:i w:val="0"/>
        </w:rPr>
        <w:t xml:space="preserve">The action of the </w:t>
      </w:r>
      <w:r w:rsidR="00B47225">
        <w:rPr>
          <w:i w:val="0"/>
        </w:rPr>
        <w:t>scheduling node</w:t>
      </w:r>
      <w:r>
        <w:rPr>
          <w:i w:val="0"/>
        </w:rPr>
        <w:t xml:space="preserve"> may be specified for e.g. in the case of mode 2 resource allocation scheme.</w:t>
      </w:r>
    </w:p>
    <w:p w14:paraId="7ACC5937" w14:textId="7ECE9EC8" w:rsidR="00E64DA7" w:rsidRDefault="00E64DA7" w:rsidP="00105932">
      <w:pPr>
        <w:pStyle w:val="ListParagraph"/>
        <w:numPr>
          <w:ilvl w:val="0"/>
          <w:numId w:val="9"/>
        </w:numPr>
        <w:rPr>
          <w:i w:val="0"/>
        </w:rPr>
      </w:pPr>
      <w:r>
        <w:rPr>
          <w:i w:val="0"/>
        </w:rPr>
        <w:t>RLF may be declared by either of the peer nodes (in this case peer UEs) of the sidelink.</w:t>
      </w:r>
    </w:p>
    <w:p w14:paraId="5FF835D5" w14:textId="6EFADBE1" w:rsidR="00864344" w:rsidRDefault="00864344" w:rsidP="00105932">
      <w:pPr>
        <w:pStyle w:val="ListParagraph"/>
        <w:numPr>
          <w:ilvl w:val="0"/>
          <w:numId w:val="9"/>
        </w:numPr>
        <w:rPr>
          <w:i w:val="0"/>
        </w:rPr>
      </w:pPr>
      <w:r>
        <w:rPr>
          <w:i w:val="0"/>
        </w:rPr>
        <w:t xml:space="preserve">The sidelink </w:t>
      </w:r>
      <w:r w:rsidR="006B2BED">
        <w:rPr>
          <w:i w:val="0"/>
        </w:rPr>
        <w:t xml:space="preserve">cannot </w:t>
      </w:r>
      <w:r>
        <w:rPr>
          <w:i w:val="0"/>
        </w:rPr>
        <w:t>be relocated through cell reselection by the UE or handover by the Node B.</w:t>
      </w:r>
    </w:p>
    <w:p w14:paraId="46F021E2" w14:textId="2237E1BE" w:rsidR="00864344" w:rsidRPr="00AE2BB4" w:rsidRDefault="00864344" w:rsidP="00DC1613">
      <w:pPr>
        <w:pStyle w:val="ListParagraph"/>
        <w:numPr>
          <w:ilvl w:val="0"/>
          <w:numId w:val="9"/>
        </w:numPr>
      </w:pPr>
      <w:r>
        <w:rPr>
          <w:i w:val="0"/>
        </w:rPr>
        <w:lastRenderedPageBreak/>
        <w:t xml:space="preserve">V2X upper layer above the AS may take proactive or reactive actions for e.g. relocation of sidelink toward another peer UE, </w:t>
      </w:r>
      <w:r w:rsidR="00B47225">
        <w:rPr>
          <w:i w:val="0"/>
        </w:rPr>
        <w:t xml:space="preserve">or </w:t>
      </w:r>
      <w:r>
        <w:rPr>
          <w:i w:val="0"/>
        </w:rPr>
        <w:t>termination of the sidelink.</w:t>
      </w:r>
    </w:p>
    <w:p w14:paraId="2C0C104F" w14:textId="575470D5" w:rsidR="001E55D7" w:rsidRDefault="001E55D7" w:rsidP="00B04500"/>
    <w:p w14:paraId="5D79761E" w14:textId="1981E68C" w:rsidR="006B2BED" w:rsidRDefault="006B2BED" w:rsidP="00B04500">
      <w:r w:rsidRPr="00DC1613">
        <w:rPr>
          <w:b/>
        </w:rPr>
        <w:t>Observation 1</w:t>
      </w:r>
      <w:r>
        <w:t xml:space="preserve">: Radio Link maintenance over </w:t>
      </w:r>
      <w:proofErr w:type="spellStart"/>
      <w:r>
        <w:t>Uu</w:t>
      </w:r>
      <w:proofErr w:type="spellEnd"/>
      <w:r>
        <w:t xml:space="preserve"> include</w:t>
      </w:r>
      <w:r w:rsidR="0022695F">
        <w:t>s</w:t>
      </w:r>
      <w:r>
        <w:t xml:space="preserve"> both proactive solution</w:t>
      </w:r>
      <w:r w:rsidR="006C288A">
        <w:t>s</w:t>
      </w:r>
      <w:r>
        <w:t xml:space="preserve"> and reactive solution</w:t>
      </w:r>
      <w:r w:rsidR="006C288A">
        <w:t>s</w:t>
      </w:r>
      <w:r w:rsidR="00D24172">
        <w:t>.</w:t>
      </w:r>
    </w:p>
    <w:p w14:paraId="61BEFFD1" w14:textId="1FB23F46" w:rsidR="006B2BED" w:rsidRDefault="006B2BED" w:rsidP="00B04500">
      <w:r w:rsidRPr="00DC1613">
        <w:rPr>
          <w:b/>
        </w:rPr>
        <w:t>Observation 2</w:t>
      </w:r>
      <w:r>
        <w:t xml:space="preserve">: </w:t>
      </w:r>
      <w:r w:rsidRPr="006B2BED">
        <w:t>Both proactive solution and reactive solution are also feasible for sidelink maintenance with some differences</w:t>
      </w:r>
      <w:r w:rsidR="006433AD">
        <w:t xml:space="preserve"> (</w:t>
      </w:r>
      <w:r w:rsidR="00EA3427">
        <w:t xml:space="preserve">e.g. </w:t>
      </w:r>
      <w:r w:rsidR="006433AD">
        <w:t xml:space="preserve">SL communication doesn’t </w:t>
      </w:r>
      <w:r w:rsidR="00EA3427">
        <w:t xml:space="preserve">always </w:t>
      </w:r>
      <w:r w:rsidR="006433AD">
        <w:t xml:space="preserve">go through </w:t>
      </w:r>
      <w:r w:rsidR="003E032F">
        <w:t>scheduling node</w:t>
      </w:r>
      <w:r w:rsidR="006433AD">
        <w:t>, actions</w:t>
      </w:r>
      <w:r w:rsidR="003E032F">
        <w:t xml:space="preserve"> </w:t>
      </w:r>
      <w:r w:rsidR="00EA3427">
        <w:t>at</w:t>
      </w:r>
      <w:r w:rsidR="006433AD">
        <w:t xml:space="preserve"> both ends of the sidelink</w:t>
      </w:r>
      <w:r w:rsidR="003E032F">
        <w:t xml:space="preserve"> may be specified, actions </w:t>
      </w:r>
      <w:r w:rsidR="006433AD">
        <w:t xml:space="preserve">at the </w:t>
      </w:r>
      <w:r w:rsidR="003E032F">
        <w:t>scheduling node may be specified</w:t>
      </w:r>
      <w:r w:rsidR="006433AD">
        <w:t>, sid</w:t>
      </w:r>
      <w:r w:rsidR="00EA3427">
        <w:t>e</w:t>
      </w:r>
      <w:r w:rsidR="006433AD">
        <w:t>link cannot be relocated</w:t>
      </w:r>
      <w:r w:rsidR="00EA3427">
        <w:t xml:space="preserve"> through</w:t>
      </w:r>
      <w:r w:rsidR="003E032F">
        <w:t xml:space="preserve"> cell</w:t>
      </w:r>
      <w:r w:rsidR="00EA3427">
        <w:t xml:space="preserve"> reselection or handover</w:t>
      </w:r>
      <w:r w:rsidR="006433AD">
        <w:t>, RLF may be declared b</w:t>
      </w:r>
      <w:r w:rsidR="00EA3427">
        <w:t>y</w:t>
      </w:r>
      <w:r w:rsidR="006433AD">
        <w:t xml:space="preserve"> </w:t>
      </w:r>
      <w:r w:rsidR="00EA3427">
        <w:t>either of the</w:t>
      </w:r>
      <w:r w:rsidR="006433AD">
        <w:t xml:space="preserve"> peer UEs</w:t>
      </w:r>
      <w:r w:rsidR="00EA3427">
        <w:t xml:space="preserve"> of the sidelink</w:t>
      </w:r>
      <w:r w:rsidR="006433AD">
        <w:t>, V2X upper layer</w:t>
      </w:r>
      <w:r w:rsidR="00EA3427">
        <w:t xml:space="preserve"> may be involved in the radio link maintenance)</w:t>
      </w:r>
      <w:r w:rsidR="00D24172">
        <w:t>.</w:t>
      </w:r>
    </w:p>
    <w:p w14:paraId="02FAFB9B" w14:textId="4B542A45" w:rsidR="006B2BED" w:rsidRDefault="006B2BED" w:rsidP="00B04500">
      <w:r>
        <w:rPr>
          <w:b/>
          <w:i/>
        </w:rPr>
        <w:t>Proposal 1</w:t>
      </w:r>
      <w:r w:rsidRPr="00393C78">
        <w:rPr>
          <w:b/>
          <w:i/>
        </w:rPr>
        <w:t>:</w:t>
      </w:r>
      <w:r w:rsidRPr="00393C78">
        <w:rPr>
          <w:i/>
        </w:rPr>
        <w:t xml:space="preserve">  </w:t>
      </w:r>
      <w:r>
        <w:rPr>
          <w:i/>
        </w:rPr>
        <w:t xml:space="preserve">In designing the SL Link Management solution, RAN2 should </w:t>
      </w:r>
      <w:proofErr w:type="gramStart"/>
      <w:r>
        <w:rPr>
          <w:i/>
        </w:rPr>
        <w:t>take into account</w:t>
      </w:r>
      <w:proofErr w:type="gramEnd"/>
      <w:r>
        <w:rPr>
          <w:i/>
        </w:rPr>
        <w:t xml:space="preserve"> the differences highlighted in Observation </w:t>
      </w:r>
      <w:r w:rsidR="0022695F">
        <w:rPr>
          <w:i/>
        </w:rPr>
        <w:t>2</w:t>
      </w:r>
      <w:r w:rsidRPr="00B04500">
        <w:rPr>
          <w:i/>
        </w:rPr>
        <w:t>.</w:t>
      </w:r>
    </w:p>
    <w:p w14:paraId="4C1A4148" w14:textId="117624C9" w:rsidR="006B2BED" w:rsidRPr="00DC1613" w:rsidRDefault="006B2BED" w:rsidP="00B04500">
      <w:pPr>
        <w:rPr>
          <w:i/>
        </w:rPr>
      </w:pPr>
      <w:r w:rsidRPr="00DC1613">
        <w:rPr>
          <w:b/>
          <w:i/>
        </w:rPr>
        <w:t>Proposal 2:</w:t>
      </w:r>
      <w:r w:rsidRPr="00DC1613">
        <w:rPr>
          <w:i/>
        </w:rPr>
        <w:t xml:space="preserve"> It should be possible for either of the sidelink UEs to declare RLF</w:t>
      </w:r>
      <w:r w:rsidR="000968BE">
        <w:rPr>
          <w:i/>
        </w:rPr>
        <w:t>.</w:t>
      </w:r>
    </w:p>
    <w:p w14:paraId="5C3EED49" w14:textId="0F7919C6" w:rsidR="006B2BED" w:rsidRDefault="006B2BED" w:rsidP="00B04500">
      <w:r>
        <w:t xml:space="preserve">In the case of </w:t>
      </w:r>
      <w:proofErr w:type="spellStart"/>
      <w:r>
        <w:t>Uu</w:t>
      </w:r>
      <w:proofErr w:type="spellEnd"/>
      <w:r>
        <w:t xml:space="preserve"> interface, handover of a radio link by the Node B is a form of proactive solution to radio link maintenance but it can also be argue</w:t>
      </w:r>
      <w:r w:rsidR="0022695F">
        <w:t>d</w:t>
      </w:r>
      <w:r>
        <w:t xml:space="preserve"> that handover is a reactive solution </w:t>
      </w:r>
      <w:r w:rsidR="00756A6D">
        <w:t xml:space="preserve">since the link in the source cell can no longer be maintained and may be lost otherwise. On the sidelink, the equivalent of a handover as a reactive link maintenance action may be for the </w:t>
      </w:r>
      <w:r w:rsidR="00BF2F17">
        <w:t>scheduling node</w:t>
      </w:r>
      <w:r w:rsidR="00747192">
        <w:t>, e.g. Node B,</w:t>
      </w:r>
      <w:r w:rsidR="00756A6D">
        <w:t xml:space="preserve"> to declare RLF and inform the sidelink peer UEs.</w:t>
      </w:r>
    </w:p>
    <w:p w14:paraId="5DCAE2AF" w14:textId="33DE741B" w:rsidR="006B2BED" w:rsidRPr="00DC1613" w:rsidRDefault="00093D43" w:rsidP="00B04500">
      <w:pPr>
        <w:rPr>
          <w:i/>
        </w:rPr>
      </w:pPr>
      <w:r>
        <w:rPr>
          <w:b/>
          <w:i/>
        </w:rPr>
        <w:t>Proposal</w:t>
      </w:r>
      <w:r w:rsidRPr="00DC1613">
        <w:rPr>
          <w:b/>
          <w:i/>
        </w:rPr>
        <w:t xml:space="preserve"> </w:t>
      </w:r>
      <w:r w:rsidR="006B2BED" w:rsidRPr="00DC1613">
        <w:rPr>
          <w:b/>
          <w:i/>
        </w:rPr>
        <w:t>3:</w:t>
      </w:r>
      <w:r w:rsidR="006B2BED" w:rsidRPr="00DC1613">
        <w:rPr>
          <w:i/>
        </w:rPr>
        <w:t xml:space="preserve"> </w:t>
      </w:r>
      <w:r w:rsidR="00575312">
        <w:rPr>
          <w:i/>
        </w:rPr>
        <w:t xml:space="preserve">SL </w:t>
      </w:r>
      <w:r w:rsidR="00316311">
        <w:rPr>
          <w:i/>
        </w:rPr>
        <w:t xml:space="preserve">RLF </w:t>
      </w:r>
      <w:r w:rsidR="00575312">
        <w:rPr>
          <w:i/>
        </w:rPr>
        <w:t xml:space="preserve">declaration </w:t>
      </w:r>
      <w:r w:rsidR="00316311" w:rsidRPr="00316311">
        <w:rPr>
          <w:i/>
        </w:rPr>
        <w:t xml:space="preserve">could be triggered by indication from </w:t>
      </w:r>
      <w:r w:rsidR="00316311">
        <w:rPr>
          <w:i/>
        </w:rPr>
        <w:t>the</w:t>
      </w:r>
      <w:r w:rsidR="00756A6D" w:rsidRPr="00DC1613">
        <w:rPr>
          <w:i/>
        </w:rPr>
        <w:t xml:space="preserve"> </w:t>
      </w:r>
      <w:r w:rsidR="00BF2F17">
        <w:rPr>
          <w:i/>
        </w:rPr>
        <w:t>scheduling node</w:t>
      </w:r>
      <w:r w:rsidR="00C42C4D">
        <w:rPr>
          <w:i/>
        </w:rPr>
        <w:t>.</w:t>
      </w:r>
      <w:r w:rsidR="00BF2F17">
        <w:rPr>
          <w:i/>
        </w:rPr>
        <w:t xml:space="preserve"> </w:t>
      </w:r>
    </w:p>
    <w:p w14:paraId="168BFE89" w14:textId="77777777" w:rsidR="00864344" w:rsidRPr="00E64DA7" w:rsidRDefault="00864344" w:rsidP="00B04500"/>
    <w:bookmarkEnd w:id="1"/>
    <w:p w14:paraId="6EB879B2" w14:textId="3E90365E" w:rsidR="00793C19" w:rsidRDefault="00793C19" w:rsidP="00793C19">
      <w:pPr>
        <w:pStyle w:val="Heading1"/>
      </w:pPr>
      <w:r>
        <w:t>Conclusion</w:t>
      </w:r>
    </w:p>
    <w:p w14:paraId="67D41CAE" w14:textId="07005A9A" w:rsidR="00F07DC7" w:rsidRDefault="00FE3361" w:rsidP="006007E1">
      <w:r>
        <w:t>In this contribution, we discuss our views</w:t>
      </w:r>
      <w:r w:rsidR="00003F07">
        <w:t xml:space="preserve"> </w:t>
      </w:r>
      <w:r w:rsidR="00451AFF">
        <w:t xml:space="preserve">on AS level link management and make </w:t>
      </w:r>
      <w:r w:rsidR="000968BE">
        <w:t xml:space="preserve">the following observations and proposals: </w:t>
      </w:r>
    </w:p>
    <w:p w14:paraId="38A0C476" w14:textId="341B881E" w:rsidR="000968BE" w:rsidRDefault="000968BE" w:rsidP="000968BE">
      <w:r w:rsidRPr="00BD09FE">
        <w:rPr>
          <w:b/>
        </w:rPr>
        <w:t>Observation 1</w:t>
      </w:r>
      <w:r>
        <w:t xml:space="preserve">: Radio Link maintenance over </w:t>
      </w:r>
      <w:proofErr w:type="spellStart"/>
      <w:r>
        <w:t>Uu</w:t>
      </w:r>
      <w:proofErr w:type="spellEnd"/>
      <w:r>
        <w:t xml:space="preserve"> include</w:t>
      </w:r>
      <w:r w:rsidR="0022695F">
        <w:t>s</w:t>
      </w:r>
      <w:r>
        <w:t xml:space="preserve"> both proactive solution</w:t>
      </w:r>
      <w:r w:rsidR="0022695F">
        <w:t>s</w:t>
      </w:r>
      <w:r>
        <w:t xml:space="preserve"> and reactive solution</w:t>
      </w:r>
      <w:r w:rsidR="0022695F">
        <w:t>s</w:t>
      </w:r>
      <w:r w:rsidR="00D24172">
        <w:t>.</w:t>
      </w:r>
    </w:p>
    <w:p w14:paraId="0A9DAE40" w14:textId="06E347F8" w:rsidR="000968BE" w:rsidRDefault="00BF2F17" w:rsidP="000968BE">
      <w:r w:rsidRPr="00DC1613">
        <w:rPr>
          <w:b/>
        </w:rPr>
        <w:t>Observation 2</w:t>
      </w:r>
      <w:r>
        <w:t xml:space="preserve">: </w:t>
      </w:r>
      <w:r w:rsidRPr="006B2BED">
        <w:t>Both proactive solution and reactive solution are also feasible for sidelink maintenance with some differences</w:t>
      </w:r>
      <w:r>
        <w:t xml:space="preserve"> (e.g. SL communication doesn’t always go through scheduling node, actions at both ends of the sidelink may be specified, actions at the scheduling node may be specified, sidelink cannot be relocated through cell reselection or handover, RLF may be declared by either of the peer UEs of the sidelink, V2X upper layer may be involved in the radio link maintenance).</w:t>
      </w:r>
    </w:p>
    <w:p w14:paraId="5E327662" w14:textId="52FE3317" w:rsidR="000968BE" w:rsidRDefault="000968BE" w:rsidP="000968BE">
      <w:r>
        <w:rPr>
          <w:b/>
          <w:i/>
        </w:rPr>
        <w:t>Proposal 1</w:t>
      </w:r>
      <w:r w:rsidRPr="00393C78">
        <w:rPr>
          <w:b/>
          <w:i/>
        </w:rPr>
        <w:t>:</w:t>
      </w:r>
      <w:r w:rsidRPr="00393C78">
        <w:rPr>
          <w:i/>
        </w:rPr>
        <w:t xml:space="preserve">  </w:t>
      </w:r>
      <w:r>
        <w:rPr>
          <w:i/>
        </w:rPr>
        <w:t xml:space="preserve">In designing the SL Link Management solution, RAN2 should </w:t>
      </w:r>
      <w:proofErr w:type="gramStart"/>
      <w:r>
        <w:rPr>
          <w:i/>
        </w:rPr>
        <w:t>take into account</w:t>
      </w:r>
      <w:proofErr w:type="gramEnd"/>
      <w:r>
        <w:rPr>
          <w:i/>
        </w:rPr>
        <w:t xml:space="preserve"> the differences highlighted in Observation </w:t>
      </w:r>
      <w:r w:rsidR="0022695F">
        <w:rPr>
          <w:i/>
        </w:rPr>
        <w:t>2</w:t>
      </w:r>
      <w:r w:rsidRPr="00B04500">
        <w:rPr>
          <w:i/>
        </w:rPr>
        <w:t>.</w:t>
      </w:r>
    </w:p>
    <w:p w14:paraId="2BE5D341" w14:textId="77777777" w:rsidR="000968BE" w:rsidRDefault="000968BE" w:rsidP="000968BE">
      <w:pPr>
        <w:rPr>
          <w:i/>
        </w:rPr>
      </w:pPr>
      <w:r w:rsidRPr="00BD09FE">
        <w:rPr>
          <w:b/>
          <w:i/>
        </w:rPr>
        <w:t>Proposal 2:</w:t>
      </w:r>
      <w:r w:rsidRPr="00BD09FE">
        <w:rPr>
          <w:i/>
        </w:rPr>
        <w:t xml:space="preserve"> It should be possible for either of the sidelink UEs to declare RLF</w:t>
      </w:r>
      <w:r>
        <w:rPr>
          <w:i/>
        </w:rPr>
        <w:t>.</w:t>
      </w:r>
    </w:p>
    <w:p w14:paraId="493E8F97" w14:textId="78190BF8" w:rsidR="00A17A0A" w:rsidRDefault="00093D43" w:rsidP="000968BE">
      <w:pPr>
        <w:rPr>
          <w:i/>
        </w:rPr>
      </w:pPr>
      <w:r>
        <w:rPr>
          <w:b/>
          <w:i/>
        </w:rPr>
        <w:t>Proposal</w:t>
      </w:r>
      <w:r w:rsidRPr="00DC1613">
        <w:rPr>
          <w:b/>
          <w:i/>
        </w:rPr>
        <w:t xml:space="preserve"> </w:t>
      </w:r>
      <w:r w:rsidR="00BF2F17" w:rsidRPr="00DC1613">
        <w:rPr>
          <w:b/>
          <w:i/>
        </w:rPr>
        <w:t>3:</w:t>
      </w:r>
      <w:r w:rsidR="00BF2F17" w:rsidRPr="00DC1613">
        <w:rPr>
          <w:i/>
        </w:rPr>
        <w:t xml:space="preserve"> </w:t>
      </w:r>
      <w:r w:rsidR="00575312">
        <w:rPr>
          <w:i/>
        </w:rPr>
        <w:t xml:space="preserve">SL </w:t>
      </w:r>
      <w:r w:rsidR="00C42C4D">
        <w:rPr>
          <w:i/>
        </w:rPr>
        <w:t xml:space="preserve">RLF </w:t>
      </w:r>
      <w:r w:rsidR="00575312">
        <w:rPr>
          <w:i/>
        </w:rPr>
        <w:t xml:space="preserve">declaration </w:t>
      </w:r>
      <w:r w:rsidR="00C42C4D" w:rsidRPr="00316311">
        <w:rPr>
          <w:i/>
        </w:rPr>
        <w:t xml:space="preserve">could be triggered by indication from </w:t>
      </w:r>
      <w:r w:rsidR="00C42C4D">
        <w:rPr>
          <w:i/>
        </w:rPr>
        <w:t>the</w:t>
      </w:r>
      <w:r w:rsidR="00C42C4D" w:rsidRPr="00DC1613">
        <w:rPr>
          <w:i/>
        </w:rPr>
        <w:t xml:space="preserve"> </w:t>
      </w:r>
      <w:r w:rsidR="00C42C4D">
        <w:rPr>
          <w:i/>
        </w:rPr>
        <w:t>scheduling node.</w:t>
      </w:r>
    </w:p>
    <w:p w14:paraId="61A63DA2" w14:textId="77777777" w:rsidR="00C42C4D" w:rsidRPr="00EF2F2A" w:rsidRDefault="00C42C4D" w:rsidP="000968BE">
      <w:pPr>
        <w:rPr>
          <w:i/>
        </w:rPr>
      </w:pPr>
    </w:p>
    <w:p w14:paraId="6EB879C9" w14:textId="77777777" w:rsidR="00F17733" w:rsidRDefault="00F17733" w:rsidP="00F17733">
      <w:pPr>
        <w:pStyle w:val="Heading1"/>
      </w:pPr>
      <w:r>
        <w:t>References</w:t>
      </w:r>
    </w:p>
    <w:p w14:paraId="19336ECE" w14:textId="0A126AF6" w:rsidR="00E3026D" w:rsidRDefault="00E3026D" w:rsidP="00BB2F14">
      <w:pPr>
        <w:pStyle w:val="Reference"/>
        <w:numPr>
          <w:ilvl w:val="0"/>
          <w:numId w:val="3"/>
        </w:numPr>
        <w:spacing w:after="0"/>
        <w:rPr>
          <w:sz w:val="20"/>
          <w:lang w:val="en-US"/>
        </w:rPr>
      </w:pPr>
      <w:bookmarkStart w:id="2" w:name="_Ref525912907"/>
      <w:bookmarkStart w:id="3" w:name="_Ref485300629"/>
      <w:bookmarkStart w:id="4" w:name="_Ref481703437"/>
      <w:bookmarkStart w:id="5" w:name="_Ref485382530"/>
      <w:r w:rsidRPr="00E3026D">
        <w:rPr>
          <w:sz w:val="20"/>
          <w:lang w:val="en-US"/>
        </w:rPr>
        <w:t>RP-190225</w:t>
      </w:r>
      <w:r>
        <w:rPr>
          <w:sz w:val="20"/>
          <w:lang w:val="en-US"/>
        </w:rPr>
        <w:t xml:space="preserve"> Status Report to TSG: </w:t>
      </w:r>
      <w:r w:rsidRPr="00E3026D">
        <w:rPr>
          <w:sz w:val="20"/>
          <w:lang w:val="en-US"/>
        </w:rPr>
        <w:t>Study on NR V2X</w:t>
      </w:r>
    </w:p>
    <w:p w14:paraId="6BB688B1" w14:textId="77777777" w:rsidR="00E3026D" w:rsidRDefault="00E3026D" w:rsidP="00BB2F14">
      <w:pPr>
        <w:pStyle w:val="Reference"/>
        <w:numPr>
          <w:ilvl w:val="0"/>
          <w:numId w:val="3"/>
        </w:numPr>
        <w:spacing w:after="0"/>
        <w:rPr>
          <w:sz w:val="20"/>
          <w:lang w:val="en-US"/>
        </w:rPr>
      </w:pPr>
      <w:r w:rsidRPr="00E3026D">
        <w:rPr>
          <w:sz w:val="20"/>
          <w:lang w:val="en-US"/>
        </w:rPr>
        <w:t>RP-190766</w:t>
      </w:r>
      <w:r>
        <w:rPr>
          <w:sz w:val="20"/>
          <w:lang w:val="en-US"/>
        </w:rPr>
        <w:t xml:space="preserve"> </w:t>
      </w:r>
      <w:r w:rsidRPr="00E3026D">
        <w:rPr>
          <w:sz w:val="20"/>
          <w:lang w:val="en-US"/>
        </w:rPr>
        <w:t>New WID on 5G V2X with NR sidelink</w:t>
      </w:r>
      <w:r>
        <w:rPr>
          <w:sz w:val="20"/>
          <w:lang w:val="en-US"/>
        </w:rPr>
        <w:t xml:space="preserve">, </w:t>
      </w:r>
      <w:r w:rsidRPr="00E3026D">
        <w:rPr>
          <w:sz w:val="20"/>
          <w:lang w:val="en-US"/>
        </w:rPr>
        <w:t>LG Electronics, Huawei</w:t>
      </w:r>
    </w:p>
    <w:bookmarkEnd w:id="2"/>
    <w:bookmarkEnd w:id="3"/>
    <w:bookmarkEnd w:id="4"/>
    <w:bookmarkEnd w:id="5"/>
    <w:p w14:paraId="742D52CA" w14:textId="5C982929" w:rsidR="007F3724" w:rsidRPr="00467D1F" w:rsidRDefault="007F3724" w:rsidP="00A17A0A">
      <w:pPr>
        <w:pStyle w:val="Reference"/>
        <w:tabs>
          <w:tab w:val="clear" w:pos="567"/>
        </w:tabs>
        <w:spacing w:after="0"/>
        <w:ind w:left="0" w:firstLine="0"/>
        <w:rPr>
          <w:sz w:val="20"/>
          <w:lang w:val="en-US"/>
        </w:rPr>
      </w:pPr>
    </w:p>
    <w:sectPr w:rsidR="007F3724" w:rsidRPr="00467D1F"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9B926" w14:textId="77777777" w:rsidR="002D77FF" w:rsidRPr="008C651D" w:rsidRDefault="002D77FF" w:rsidP="00C24254">
      <w:pPr>
        <w:spacing w:after="0"/>
        <w:rPr>
          <w:rFonts w:ascii="Arial" w:eastAsia="SimSun" w:hAnsi="Arial" w:cs="Arial"/>
          <w:color w:val="0000FF"/>
          <w:kern w:val="2"/>
          <w:lang w:val="en-US" w:eastAsia="zh-CN"/>
        </w:rPr>
      </w:pPr>
      <w:r>
        <w:separator/>
      </w:r>
    </w:p>
  </w:endnote>
  <w:endnote w:type="continuationSeparator" w:id="0">
    <w:p w14:paraId="120A73F7" w14:textId="77777777" w:rsidR="002D77FF" w:rsidRPr="008C651D" w:rsidRDefault="002D77FF"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0705F" w14:textId="77777777" w:rsidR="002D77FF" w:rsidRPr="008C651D" w:rsidRDefault="002D77FF" w:rsidP="00C24254">
      <w:pPr>
        <w:spacing w:after="0"/>
        <w:rPr>
          <w:rFonts w:ascii="Arial" w:eastAsia="SimSun" w:hAnsi="Arial" w:cs="Arial"/>
          <w:color w:val="0000FF"/>
          <w:kern w:val="2"/>
          <w:lang w:val="en-US" w:eastAsia="zh-CN"/>
        </w:rPr>
      </w:pPr>
      <w:r>
        <w:separator/>
      </w:r>
    </w:p>
  </w:footnote>
  <w:footnote w:type="continuationSeparator" w:id="0">
    <w:p w14:paraId="5AD0B392" w14:textId="77777777" w:rsidR="002D77FF" w:rsidRPr="008C651D" w:rsidRDefault="002D77FF"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6934"/>
    <w:multiLevelType w:val="hybridMultilevel"/>
    <w:tmpl w:val="BE044E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207EDE"/>
    <w:multiLevelType w:val="hybridMultilevel"/>
    <w:tmpl w:val="DD82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476FF6"/>
    <w:multiLevelType w:val="hybridMultilevel"/>
    <w:tmpl w:val="19845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B856388"/>
    <w:multiLevelType w:val="hybridMultilevel"/>
    <w:tmpl w:val="6786F528"/>
    <w:lvl w:ilvl="0" w:tplc="8F2853B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3242F2"/>
    <w:multiLevelType w:val="hybridMultilevel"/>
    <w:tmpl w:val="EF4AA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EF0227"/>
    <w:multiLevelType w:val="hybridMultilevel"/>
    <w:tmpl w:val="D9CC25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7"/>
  </w:num>
  <w:num w:numId="5">
    <w:abstractNumId w:val="2"/>
  </w:num>
  <w:num w:numId="6">
    <w:abstractNumId w:val="6"/>
  </w:num>
  <w:num w:numId="7">
    <w:abstractNumId w:val="5"/>
  </w:num>
  <w:num w:numId="8">
    <w:abstractNumId w:val="8"/>
  </w:num>
  <w:num w:numId="9">
    <w:abstractNumId w:val="3"/>
  </w:num>
  <w:num w:numId="1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3F07"/>
    <w:rsid w:val="00004092"/>
    <w:rsid w:val="000046C4"/>
    <w:rsid w:val="00004AAB"/>
    <w:rsid w:val="000050A3"/>
    <w:rsid w:val="000055AF"/>
    <w:rsid w:val="00005E0A"/>
    <w:rsid w:val="00005FB7"/>
    <w:rsid w:val="000067AF"/>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F84"/>
    <w:rsid w:val="00090015"/>
    <w:rsid w:val="00090323"/>
    <w:rsid w:val="00090C99"/>
    <w:rsid w:val="0009151A"/>
    <w:rsid w:val="000916C7"/>
    <w:rsid w:val="00092540"/>
    <w:rsid w:val="00093016"/>
    <w:rsid w:val="00093082"/>
    <w:rsid w:val="00093329"/>
    <w:rsid w:val="0009367A"/>
    <w:rsid w:val="00093D3E"/>
    <w:rsid w:val="00093D43"/>
    <w:rsid w:val="0009411F"/>
    <w:rsid w:val="00094568"/>
    <w:rsid w:val="00094696"/>
    <w:rsid w:val="00096439"/>
    <w:rsid w:val="000968BE"/>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17FA"/>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5B4"/>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932"/>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CEE"/>
    <w:rsid w:val="001315F2"/>
    <w:rsid w:val="00131BDB"/>
    <w:rsid w:val="00131BDE"/>
    <w:rsid w:val="00131DD9"/>
    <w:rsid w:val="001324EA"/>
    <w:rsid w:val="00133764"/>
    <w:rsid w:val="001343BE"/>
    <w:rsid w:val="0013468E"/>
    <w:rsid w:val="00134A37"/>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4FE5"/>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92F"/>
    <w:rsid w:val="001B1A0B"/>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45E8"/>
    <w:rsid w:val="001E523D"/>
    <w:rsid w:val="001E53BF"/>
    <w:rsid w:val="001E55D7"/>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857"/>
    <w:rsid w:val="00215CCD"/>
    <w:rsid w:val="00215E74"/>
    <w:rsid w:val="00215FA3"/>
    <w:rsid w:val="00216473"/>
    <w:rsid w:val="002169D8"/>
    <w:rsid w:val="00216AB2"/>
    <w:rsid w:val="00217490"/>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95F"/>
    <w:rsid w:val="00226A74"/>
    <w:rsid w:val="00226C6B"/>
    <w:rsid w:val="00227AA1"/>
    <w:rsid w:val="00227ADD"/>
    <w:rsid w:val="00230598"/>
    <w:rsid w:val="00230CD1"/>
    <w:rsid w:val="00230D6E"/>
    <w:rsid w:val="00230D8B"/>
    <w:rsid w:val="00230EBB"/>
    <w:rsid w:val="00231BDC"/>
    <w:rsid w:val="00232024"/>
    <w:rsid w:val="002326D0"/>
    <w:rsid w:val="00232EDB"/>
    <w:rsid w:val="002335B7"/>
    <w:rsid w:val="00233C27"/>
    <w:rsid w:val="002340C5"/>
    <w:rsid w:val="00234C02"/>
    <w:rsid w:val="002352C0"/>
    <w:rsid w:val="002353FB"/>
    <w:rsid w:val="002361CC"/>
    <w:rsid w:val="00237975"/>
    <w:rsid w:val="00237FD6"/>
    <w:rsid w:val="0024036E"/>
    <w:rsid w:val="002404D5"/>
    <w:rsid w:val="002407A5"/>
    <w:rsid w:val="00240B64"/>
    <w:rsid w:val="00240C01"/>
    <w:rsid w:val="002413BF"/>
    <w:rsid w:val="00241484"/>
    <w:rsid w:val="002424A0"/>
    <w:rsid w:val="00242F3F"/>
    <w:rsid w:val="00245BE5"/>
    <w:rsid w:val="002461AB"/>
    <w:rsid w:val="0024667B"/>
    <w:rsid w:val="00246A7A"/>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2FCC"/>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A0B46"/>
    <w:rsid w:val="002A0F81"/>
    <w:rsid w:val="002A1034"/>
    <w:rsid w:val="002A1822"/>
    <w:rsid w:val="002A1AFC"/>
    <w:rsid w:val="002A27ED"/>
    <w:rsid w:val="002A32F3"/>
    <w:rsid w:val="002A3D39"/>
    <w:rsid w:val="002A51D9"/>
    <w:rsid w:val="002A5A67"/>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7FF"/>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68E"/>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311"/>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27E2"/>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8BE"/>
    <w:rsid w:val="00347A3F"/>
    <w:rsid w:val="00347ECF"/>
    <w:rsid w:val="003503E1"/>
    <w:rsid w:val="00350454"/>
    <w:rsid w:val="0035052F"/>
    <w:rsid w:val="00350C73"/>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104E"/>
    <w:rsid w:val="0036147E"/>
    <w:rsid w:val="00361607"/>
    <w:rsid w:val="003617AD"/>
    <w:rsid w:val="00361A62"/>
    <w:rsid w:val="00361CCC"/>
    <w:rsid w:val="003624DF"/>
    <w:rsid w:val="00363119"/>
    <w:rsid w:val="00363E0E"/>
    <w:rsid w:val="00364195"/>
    <w:rsid w:val="00364D7F"/>
    <w:rsid w:val="0036528C"/>
    <w:rsid w:val="00366BAB"/>
    <w:rsid w:val="00366E67"/>
    <w:rsid w:val="00367645"/>
    <w:rsid w:val="00367745"/>
    <w:rsid w:val="003678B0"/>
    <w:rsid w:val="003679D3"/>
    <w:rsid w:val="00367EE1"/>
    <w:rsid w:val="00370255"/>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32F"/>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0D9"/>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0FB"/>
    <w:rsid w:val="00447B1F"/>
    <w:rsid w:val="00450E8F"/>
    <w:rsid w:val="00450F7E"/>
    <w:rsid w:val="004510AC"/>
    <w:rsid w:val="00451A21"/>
    <w:rsid w:val="00451A5C"/>
    <w:rsid w:val="00451AFF"/>
    <w:rsid w:val="004538C4"/>
    <w:rsid w:val="00453C4F"/>
    <w:rsid w:val="00453EFC"/>
    <w:rsid w:val="004553EE"/>
    <w:rsid w:val="00455A79"/>
    <w:rsid w:val="00455C4B"/>
    <w:rsid w:val="00455E59"/>
    <w:rsid w:val="00455F58"/>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67D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0F1"/>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0D"/>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57FA1"/>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312"/>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2B06"/>
    <w:rsid w:val="005831EF"/>
    <w:rsid w:val="005835E9"/>
    <w:rsid w:val="0058370F"/>
    <w:rsid w:val="00583FF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0DB"/>
    <w:rsid w:val="005A03EB"/>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3A22"/>
    <w:rsid w:val="00604128"/>
    <w:rsid w:val="006051A2"/>
    <w:rsid w:val="0060644F"/>
    <w:rsid w:val="006066EE"/>
    <w:rsid w:val="0060735B"/>
    <w:rsid w:val="00607397"/>
    <w:rsid w:val="00607465"/>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3AD"/>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BED"/>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A78"/>
    <w:rsid w:val="006C07D3"/>
    <w:rsid w:val="006C0F92"/>
    <w:rsid w:val="006C10A7"/>
    <w:rsid w:val="006C1779"/>
    <w:rsid w:val="006C26B9"/>
    <w:rsid w:val="006C288A"/>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0949"/>
    <w:rsid w:val="006E24EB"/>
    <w:rsid w:val="006E2B80"/>
    <w:rsid w:val="006E2B97"/>
    <w:rsid w:val="006E2C3B"/>
    <w:rsid w:val="006E37DF"/>
    <w:rsid w:val="006E3C98"/>
    <w:rsid w:val="006E42EE"/>
    <w:rsid w:val="006E47C9"/>
    <w:rsid w:val="006E4D0F"/>
    <w:rsid w:val="006E7510"/>
    <w:rsid w:val="006E77FC"/>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41C"/>
    <w:rsid w:val="00703B25"/>
    <w:rsid w:val="007040BB"/>
    <w:rsid w:val="00704B43"/>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192"/>
    <w:rsid w:val="007478A2"/>
    <w:rsid w:val="00747F10"/>
    <w:rsid w:val="007501CA"/>
    <w:rsid w:val="0075074D"/>
    <w:rsid w:val="00750A72"/>
    <w:rsid w:val="00750FE2"/>
    <w:rsid w:val="007518AD"/>
    <w:rsid w:val="00752073"/>
    <w:rsid w:val="00753F3F"/>
    <w:rsid w:val="0075493A"/>
    <w:rsid w:val="007557BE"/>
    <w:rsid w:val="00756384"/>
    <w:rsid w:val="00756A6D"/>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1F54"/>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6FE"/>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775"/>
    <w:rsid w:val="00831BF6"/>
    <w:rsid w:val="00832144"/>
    <w:rsid w:val="008322C7"/>
    <w:rsid w:val="008322FB"/>
    <w:rsid w:val="008323C5"/>
    <w:rsid w:val="00832557"/>
    <w:rsid w:val="00833BDE"/>
    <w:rsid w:val="00833FFD"/>
    <w:rsid w:val="008342FE"/>
    <w:rsid w:val="00836375"/>
    <w:rsid w:val="00836527"/>
    <w:rsid w:val="0083692B"/>
    <w:rsid w:val="00837072"/>
    <w:rsid w:val="00840067"/>
    <w:rsid w:val="008400B5"/>
    <w:rsid w:val="008400E7"/>
    <w:rsid w:val="008402A9"/>
    <w:rsid w:val="00840B5D"/>
    <w:rsid w:val="00841917"/>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344"/>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4A63"/>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3F7F"/>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A84"/>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912"/>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61"/>
    <w:rsid w:val="00952090"/>
    <w:rsid w:val="00952555"/>
    <w:rsid w:val="0095310F"/>
    <w:rsid w:val="009533C9"/>
    <w:rsid w:val="009535C0"/>
    <w:rsid w:val="00954DF5"/>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B7B"/>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1F61"/>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17A0A"/>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31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0BF2"/>
    <w:rsid w:val="00A71817"/>
    <w:rsid w:val="00A71C56"/>
    <w:rsid w:val="00A71DCA"/>
    <w:rsid w:val="00A7220D"/>
    <w:rsid w:val="00A73383"/>
    <w:rsid w:val="00A736A4"/>
    <w:rsid w:val="00A73D67"/>
    <w:rsid w:val="00A74745"/>
    <w:rsid w:val="00A74B55"/>
    <w:rsid w:val="00A75949"/>
    <w:rsid w:val="00A75BA5"/>
    <w:rsid w:val="00A75BB2"/>
    <w:rsid w:val="00A7628A"/>
    <w:rsid w:val="00A7684C"/>
    <w:rsid w:val="00A7761A"/>
    <w:rsid w:val="00A80648"/>
    <w:rsid w:val="00A809E2"/>
    <w:rsid w:val="00A81D5E"/>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3FBB"/>
    <w:rsid w:val="00AC4B3C"/>
    <w:rsid w:val="00AC4B46"/>
    <w:rsid w:val="00AC514E"/>
    <w:rsid w:val="00AC6078"/>
    <w:rsid w:val="00AC6423"/>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2BB4"/>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2C1"/>
    <w:rsid w:val="00B20549"/>
    <w:rsid w:val="00B20F3C"/>
    <w:rsid w:val="00B2110B"/>
    <w:rsid w:val="00B2119E"/>
    <w:rsid w:val="00B2128E"/>
    <w:rsid w:val="00B22234"/>
    <w:rsid w:val="00B23087"/>
    <w:rsid w:val="00B24962"/>
    <w:rsid w:val="00B24D26"/>
    <w:rsid w:val="00B24E03"/>
    <w:rsid w:val="00B24E88"/>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225"/>
    <w:rsid w:val="00B47C04"/>
    <w:rsid w:val="00B47D20"/>
    <w:rsid w:val="00B500CA"/>
    <w:rsid w:val="00B51171"/>
    <w:rsid w:val="00B51314"/>
    <w:rsid w:val="00B515AE"/>
    <w:rsid w:val="00B5183E"/>
    <w:rsid w:val="00B51E43"/>
    <w:rsid w:val="00B52167"/>
    <w:rsid w:val="00B52401"/>
    <w:rsid w:val="00B52908"/>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0CB"/>
    <w:rsid w:val="00B82129"/>
    <w:rsid w:val="00B8256B"/>
    <w:rsid w:val="00B83809"/>
    <w:rsid w:val="00B83823"/>
    <w:rsid w:val="00B83B2F"/>
    <w:rsid w:val="00B84A62"/>
    <w:rsid w:val="00B84B01"/>
    <w:rsid w:val="00B85555"/>
    <w:rsid w:val="00B8586B"/>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67A"/>
    <w:rsid w:val="00B9673A"/>
    <w:rsid w:val="00B96E20"/>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2F14"/>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0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2F17"/>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8F7"/>
    <w:rsid w:val="00C0595A"/>
    <w:rsid w:val="00C05EDF"/>
    <w:rsid w:val="00C0667A"/>
    <w:rsid w:val="00C06C7B"/>
    <w:rsid w:val="00C0734D"/>
    <w:rsid w:val="00C07826"/>
    <w:rsid w:val="00C1001F"/>
    <w:rsid w:val="00C104E8"/>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4D"/>
    <w:rsid w:val="00C42CB9"/>
    <w:rsid w:val="00C43663"/>
    <w:rsid w:val="00C43A8C"/>
    <w:rsid w:val="00C448BE"/>
    <w:rsid w:val="00C449F5"/>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5481"/>
    <w:rsid w:val="00C561A5"/>
    <w:rsid w:val="00C5624B"/>
    <w:rsid w:val="00C57366"/>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78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172"/>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C04"/>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654"/>
    <w:rsid w:val="00D577D1"/>
    <w:rsid w:val="00D57E0C"/>
    <w:rsid w:val="00D57E78"/>
    <w:rsid w:val="00D6005F"/>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A1C"/>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1613"/>
    <w:rsid w:val="00DC2283"/>
    <w:rsid w:val="00DC239A"/>
    <w:rsid w:val="00DC2916"/>
    <w:rsid w:val="00DC32B8"/>
    <w:rsid w:val="00DC3361"/>
    <w:rsid w:val="00DC356D"/>
    <w:rsid w:val="00DC3940"/>
    <w:rsid w:val="00DC3AF6"/>
    <w:rsid w:val="00DC4979"/>
    <w:rsid w:val="00DC53E6"/>
    <w:rsid w:val="00DC5604"/>
    <w:rsid w:val="00DC6893"/>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26D"/>
    <w:rsid w:val="00E30A56"/>
    <w:rsid w:val="00E30E21"/>
    <w:rsid w:val="00E31459"/>
    <w:rsid w:val="00E3251E"/>
    <w:rsid w:val="00E32B0C"/>
    <w:rsid w:val="00E3345A"/>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02B"/>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082"/>
    <w:rsid w:val="00E614EF"/>
    <w:rsid w:val="00E61C0B"/>
    <w:rsid w:val="00E62192"/>
    <w:rsid w:val="00E6265C"/>
    <w:rsid w:val="00E6276E"/>
    <w:rsid w:val="00E627D2"/>
    <w:rsid w:val="00E62FD7"/>
    <w:rsid w:val="00E63722"/>
    <w:rsid w:val="00E64247"/>
    <w:rsid w:val="00E645A0"/>
    <w:rsid w:val="00E648A4"/>
    <w:rsid w:val="00E64980"/>
    <w:rsid w:val="00E64DA7"/>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A112F"/>
    <w:rsid w:val="00EA1265"/>
    <w:rsid w:val="00EA21E4"/>
    <w:rsid w:val="00EA244F"/>
    <w:rsid w:val="00EA3427"/>
    <w:rsid w:val="00EA374F"/>
    <w:rsid w:val="00EA40E6"/>
    <w:rsid w:val="00EA42BF"/>
    <w:rsid w:val="00EA43EA"/>
    <w:rsid w:val="00EA447F"/>
    <w:rsid w:val="00EA4A77"/>
    <w:rsid w:val="00EA4AD5"/>
    <w:rsid w:val="00EA4DA5"/>
    <w:rsid w:val="00EA5087"/>
    <w:rsid w:val="00EA5709"/>
    <w:rsid w:val="00EA5FD0"/>
    <w:rsid w:val="00EA6E4B"/>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1445"/>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2F2A"/>
    <w:rsid w:val="00EF3424"/>
    <w:rsid w:val="00EF3A54"/>
    <w:rsid w:val="00EF4187"/>
    <w:rsid w:val="00EF419F"/>
    <w:rsid w:val="00EF4F9F"/>
    <w:rsid w:val="00EF50C7"/>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541"/>
    <w:rsid w:val="00F2222C"/>
    <w:rsid w:val="00F2367B"/>
    <w:rsid w:val="00F23B29"/>
    <w:rsid w:val="00F241A8"/>
    <w:rsid w:val="00F2480E"/>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0F65B4"/>
    <w:pPr>
      <w:numPr>
        <w:numId w:val="7"/>
      </w:numPr>
      <w:overflowPunct/>
      <w:autoSpaceDE/>
      <w:autoSpaceDN/>
      <w:snapToGrid w:val="0"/>
      <w:spacing w:after="200"/>
      <w:textAlignment w:val="auto"/>
    </w:pPr>
    <w:rPr>
      <w:rFonts w:eastAsia="Microsoft YaHei"/>
      <w:i/>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character" w:customStyle="1" w:styleId="ListParagraphChar">
    <w:name w:val="List Paragraph Char"/>
    <w:link w:val="ListParagraph"/>
    <w:uiPriority w:val="34"/>
    <w:qFormat/>
    <w:rsid w:val="000F65B4"/>
    <w:rPr>
      <w:rFonts w:eastAsia="Microsoft YaHei"/>
      <w: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5E8B9-D9C6-46AA-B2F6-B653CAC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286B746-8D14-4FB1-8E0E-35B6ADC81D6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4.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5.xml><?xml version="1.0" encoding="utf-8"?>
<ds:datastoreItem xmlns:ds="http://schemas.openxmlformats.org/officeDocument/2006/customXml" ds:itemID="{46845F4E-E053-482E-89E2-5E1C671F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899</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Joseph Murray</cp:lastModifiedBy>
  <cp:revision>4</cp:revision>
  <cp:lastPrinted>2017-09-28T18:43:00Z</cp:lastPrinted>
  <dcterms:created xsi:type="dcterms:W3CDTF">2019-05-02T17:37:00Z</dcterms:created>
  <dcterms:modified xsi:type="dcterms:W3CDTF">2019-05-02T17:40:00Z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0x010100EF637E37756BC543ABFEEBD524340F89</vt:lpwstr>
  </property>
</Properties>
</file>